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207 vom 30. Oktober 1983</w:t>
      </w:r>
    </w:p>
    <w:p>
      <w:r>
        <w:t>Bundesgericht (BGE), 1983-10-30, FR</w:t>
      </w:r>
    </w:p>
    <w:p>
      <w:r>
        <w:rPr>
          <w:b/>
        </w:rPr>
        <w:t xml:space="preserve">Quelle: </w:t>
      </w:r>
      <w:r>
        <w:t>https://mcp.opencaselaw.ch/entscheid/bge_111 IB 207</w:t>
      </w:r>
    </w:p>
    <w:p>
      <w:r>
        <w:t>FR: BGE 111 IB 207 du 30 octobre 1983</w:t>
      </w:r>
    </w:p>
    <w:p>
      <w:r>
        <w:t>IT: BGE 111 IB 207 del 30 ottobre 1983</w:t>
      </w:r>
    </w:p>
    <w:p>
      <w:pPr>
        <w:pStyle w:val="Heading2"/>
      </w:pPr>
      <w:r>
        <w:t>Regeste</w:t>
      </w:r>
    </w:p>
    <w:p>
      <w:r>
        <w:t>Regeste Gehilfenschaft zur Steuerhinterziehung. Haftung der Erben. Das Strafverfahren wegen Gehilfenschaft zur Steuerhinterziehung wird bei Tod des Gehilfen eingestellt; Art. 130 Abs. 1 BdBSt findet nur Anwendung auf die Erben eines Steuerpflichtigen, der selbst Täter der Steuerhinterziehung ist.</w:t>
      </w:r>
    </w:p>
    <w:p>
      <w:pPr>
        <w:pStyle w:val="Heading2"/>
      </w:pPr>
      <w:r>
        <w:t>Erwägungen</w:t>
      </w:r>
    </w:p>
    <w:p>
      <w:r>
        <w:rPr>
          <w:b/>
        </w:rPr>
        <w:t>E. 1</w:t>
      </w:r>
    </w:p>
    <w:p>
      <w:r>
        <w:t>a) L'art. 130 al. 1 AIFD prévoit que si le montant soustrait, ainsi que l'amende, ne sont pas encore payés au moment du décès du contribuable, les obligations qui en résultent passent aux héritiers et ces derniers en sont responsables solidairement jusqu'à concurrence de leur part héréditaire. Si la procédure prévue par l'art. 132 est en cours au moment du décès, les héritiers se substituent au défunt. Si la soustraction n'est découverte qu'après la mort du contribuable, la procédure est engagée et poursuivie contre ses héritiers et ceux-ci répondent solidairement de l'impôt soustrait et des amendes encourues par le défunt jusqu'à concurrence du montant de leur part héréditaire, même si aucune faute ne leur est imputable. Selon le texte clair de cette disposition, la procédure de soustraction ne peut être engagée ou poursuivie que contre les héritiers du contribuable décédé. Seule cette interprétation est, en effet, compatible avec la lettre et l'esprit de l'art. 130 al. 1 AIFD; cette disposition n'envisage expressément que le décès du contribuable auteur d'une soustraction d'impôt au sens de l'art. 129 ch. 1 AIFD; c'est aussi l'avis exprimé par la doctrine dominante (KÄNZIG, Wehrsteuer, 1re éd., Bâle 1962, No 2 et 3, ad art. 130, p. 627; HÖHN, Steuerrecht, 4e éd., No 29, p. 421). En effet, d'après l'art. 130 al. 1 AIFD, les héritiers du contribuable sont tenus de payer non seulement l'amende encourue, mais encore l'impôt soustrait. Or une responsabilité aussi étendue ne saurait être admise à l'égard des héritiers du tiers complice de la soustraction d'impôt, le complice ne pouvant pas être rendu responsable du paiement de l'impôt soustrait en vertu de l'art. 129 al. 3 AIFD. b) En l'occurrence, la condamnation de Y. à une amende, pour complicité dans la soustraction d'impôt opérée par Z., n'était pas en force au moment où il est décédé; ne pouvant, eu égard à ce qui précède, se poursuivre contre les héritiers du complice, la procédure pénale s'est éteinte avec le décès de Y. Aussi, l'hoirie n'a en tout état de cause pas à répondre du paiement de l'amende, sans qu'il soit même nécessaire d'examiner si les conditions de l'art. 129 al. 3 AIFD sont réalisées dans le cas particulier. Le recours doit ainsi être admis et la décision attaquée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